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0821" w14:textId="77777777" w:rsidR="00EC03A5" w:rsidRPr="007A4A8C" w:rsidRDefault="00EC03A5" w:rsidP="007A4A8C">
      <w:pPr>
        <w:spacing w:after="0"/>
        <w:rPr>
          <w:b/>
        </w:rPr>
      </w:pPr>
    </w:p>
    <w:p w14:paraId="4F7CC403" w14:textId="77C1150F" w:rsidR="000B01A4" w:rsidRDefault="00DC4C91" w:rsidP="003107DD">
      <w:pPr>
        <w:pStyle w:val="ListParagraph"/>
        <w:numPr>
          <w:ilvl w:val="0"/>
          <w:numId w:val="1"/>
        </w:numPr>
        <w:spacing w:after="0"/>
        <w:jc w:val="both"/>
      </w:pPr>
      <w:r>
        <w:t>Working group n</w:t>
      </w:r>
      <w:r w:rsidR="000B01A4" w:rsidRPr="003110FB">
        <w:t>ame:</w:t>
      </w:r>
    </w:p>
    <w:p w14:paraId="25BB182C" w14:textId="77777777" w:rsidR="007C38BF" w:rsidRDefault="007C38BF" w:rsidP="003107DD">
      <w:pPr>
        <w:pStyle w:val="ListParagraph"/>
        <w:spacing w:after="0"/>
        <w:jc w:val="both"/>
      </w:pPr>
    </w:p>
    <w:p w14:paraId="159B2255" w14:textId="7B80E241" w:rsidR="007C38BF" w:rsidRPr="007C38BF" w:rsidRDefault="007C38BF" w:rsidP="003107DD">
      <w:pPr>
        <w:pStyle w:val="ListParagraph"/>
        <w:spacing w:after="0"/>
        <w:jc w:val="both"/>
        <w:rPr>
          <w:i/>
          <w:color w:val="0070C0"/>
        </w:rPr>
      </w:pPr>
      <w:r w:rsidRPr="007C38BF">
        <w:rPr>
          <w:i/>
          <w:color w:val="0070C0"/>
        </w:rPr>
        <w:t>Law Enforcement Working Group</w:t>
      </w:r>
    </w:p>
    <w:p w14:paraId="403A0A8A" w14:textId="77777777" w:rsidR="000B01A4" w:rsidRPr="003110FB" w:rsidRDefault="000B01A4" w:rsidP="003107DD">
      <w:pPr>
        <w:pStyle w:val="ListParagraph"/>
        <w:spacing w:after="0"/>
        <w:jc w:val="both"/>
      </w:pPr>
    </w:p>
    <w:p w14:paraId="0DB32DFC" w14:textId="142AAB3B" w:rsidR="007746E2" w:rsidRDefault="00DC4C91" w:rsidP="003107DD">
      <w:pPr>
        <w:pStyle w:val="ListParagraph"/>
        <w:numPr>
          <w:ilvl w:val="0"/>
          <w:numId w:val="1"/>
        </w:numPr>
        <w:spacing w:after="0"/>
        <w:jc w:val="both"/>
      </w:pPr>
      <w:r>
        <w:t>Individual s</w:t>
      </w:r>
      <w:r w:rsidR="007746E2" w:rsidRPr="003110FB">
        <w:t xml:space="preserve">ponsor(s): </w:t>
      </w:r>
    </w:p>
    <w:p w14:paraId="4B6758FD" w14:textId="77777777" w:rsidR="007C38BF" w:rsidRDefault="007C38BF" w:rsidP="003107DD">
      <w:pPr>
        <w:pStyle w:val="ListParagraph"/>
        <w:spacing w:after="0"/>
        <w:jc w:val="both"/>
      </w:pPr>
    </w:p>
    <w:p w14:paraId="50B51997" w14:textId="48E04CFC" w:rsidR="007C38BF" w:rsidRPr="007C38BF" w:rsidRDefault="007C38BF" w:rsidP="003107DD">
      <w:pPr>
        <w:pStyle w:val="ListParagraph"/>
        <w:spacing w:after="0"/>
        <w:jc w:val="both"/>
        <w:rPr>
          <w:i/>
          <w:color w:val="0070C0"/>
        </w:rPr>
      </w:pPr>
      <w:r w:rsidRPr="007C38BF">
        <w:rPr>
          <w:i/>
          <w:color w:val="0070C0"/>
        </w:rPr>
        <w:t>Joshua Chaney, Deputy, Carson City Sheriff’s Office</w:t>
      </w:r>
    </w:p>
    <w:p w14:paraId="56CDBD19" w14:textId="791F5D74" w:rsidR="007C38BF" w:rsidRDefault="00926ED2" w:rsidP="003107DD">
      <w:pPr>
        <w:pStyle w:val="ListParagraph"/>
        <w:spacing w:after="0"/>
        <w:jc w:val="both"/>
        <w:rPr>
          <w:i/>
          <w:color w:val="0070C0"/>
        </w:rPr>
      </w:pPr>
      <w:r>
        <w:rPr>
          <w:i/>
          <w:color w:val="0070C0"/>
        </w:rPr>
        <w:t xml:space="preserve">Pamela Del Porto, Inspector General, Nevada Department of Corrections </w:t>
      </w:r>
    </w:p>
    <w:p w14:paraId="2D322E1A" w14:textId="1C1DFEF6" w:rsidR="00926ED2" w:rsidRPr="007C38BF" w:rsidRDefault="00926ED2" w:rsidP="003107DD">
      <w:pPr>
        <w:pStyle w:val="ListParagraph"/>
        <w:spacing w:after="0"/>
        <w:jc w:val="both"/>
        <w:rPr>
          <w:i/>
          <w:color w:val="0070C0"/>
        </w:rPr>
      </w:pPr>
      <w:r>
        <w:rPr>
          <w:i/>
          <w:color w:val="0070C0"/>
        </w:rPr>
        <w:t xml:space="preserve">Demetri Kouretas, CEO, </w:t>
      </w:r>
      <w:proofErr w:type="gramStart"/>
      <w:r>
        <w:rPr>
          <w:i/>
          <w:color w:val="0070C0"/>
        </w:rPr>
        <w:t>The</w:t>
      </w:r>
      <w:proofErr w:type="gramEnd"/>
      <w:r>
        <w:rPr>
          <w:i/>
          <w:color w:val="0070C0"/>
        </w:rPr>
        <w:t xml:space="preserve"> Grove </w:t>
      </w:r>
    </w:p>
    <w:p w14:paraId="16FCE777" w14:textId="77777777" w:rsidR="000B01A4" w:rsidRPr="003110FB" w:rsidRDefault="000B01A4" w:rsidP="003107DD">
      <w:pPr>
        <w:spacing w:after="0"/>
        <w:jc w:val="both"/>
      </w:pPr>
    </w:p>
    <w:p w14:paraId="7F488D41" w14:textId="7095E274" w:rsidR="000B01A4" w:rsidRDefault="00DC4C91" w:rsidP="003107DD">
      <w:pPr>
        <w:pStyle w:val="ListParagraph"/>
        <w:numPr>
          <w:ilvl w:val="0"/>
          <w:numId w:val="1"/>
        </w:numPr>
        <w:spacing w:after="0"/>
        <w:jc w:val="both"/>
      </w:pPr>
      <w:r>
        <w:t>Describe the r</w:t>
      </w:r>
      <w:r w:rsidR="000B01A4" w:rsidRPr="003110FB">
        <w:t>ecommendation:</w:t>
      </w:r>
    </w:p>
    <w:p w14:paraId="7A335198" w14:textId="77777777" w:rsidR="007C38BF" w:rsidRPr="005B72DD" w:rsidRDefault="007C38BF" w:rsidP="003107DD">
      <w:pPr>
        <w:pStyle w:val="ListParagraph"/>
        <w:spacing w:after="0"/>
        <w:jc w:val="both"/>
        <w:rPr>
          <w:i/>
        </w:rPr>
      </w:pPr>
    </w:p>
    <w:p w14:paraId="16A21FE9" w14:textId="1BE007CC" w:rsidR="00926ED2" w:rsidRPr="005B72DD" w:rsidRDefault="00926ED2" w:rsidP="003107DD">
      <w:pPr>
        <w:pStyle w:val="ListParagraph"/>
        <w:spacing w:after="0"/>
        <w:jc w:val="both"/>
        <w:rPr>
          <w:i/>
          <w:color w:val="0070C0"/>
        </w:rPr>
      </w:pPr>
      <w:r w:rsidRPr="005B72DD">
        <w:rPr>
          <w:i/>
          <w:color w:val="0070C0"/>
        </w:rPr>
        <w:t>This working groups recommendation on preventing the use of violence and firearms in Marijuana distribution and cultivation is to adopt the language under NRS for dangerous weapon and where you cannot carry a firearm on the grounds of schools, public buildings, day cares and system of higher education and add Marijuana dispensaries, cultivation/manufacturing sites or retail Marijuana sites.  It is our proposal to add this under in chapter 202 of the NRS:</w:t>
      </w:r>
    </w:p>
    <w:p w14:paraId="62B36121" w14:textId="77777777" w:rsidR="00926ED2" w:rsidRDefault="00926ED2" w:rsidP="003107DD">
      <w:pPr>
        <w:pStyle w:val="ListParagraph"/>
        <w:spacing w:after="0"/>
        <w:jc w:val="both"/>
      </w:pPr>
    </w:p>
    <w:p w14:paraId="45CAED8C" w14:textId="77777777" w:rsidR="00926ED2" w:rsidRPr="00926ED2" w:rsidRDefault="00926ED2" w:rsidP="005B72DD">
      <w:pPr>
        <w:pStyle w:val="ListParagraph"/>
        <w:spacing w:after="0" w:line="240" w:lineRule="auto"/>
        <w:jc w:val="both"/>
        <w:rPr>
          <w:rFonts w:eastAsia="Times New Roman" w:cs="Times New Roman"/>
          <w:i/>
          <w:color w:val="0070C0"/>
        </w:rPr>
      </w:pPr>
      <w:r w:rsidRPr="00926ED2">
        <w:rPr>
          <w:rFonts w:eastAsia="Times New Roman" w:cs="Times New Roman"/>
          <w:i/>
          <w:color w:val="0070C0"/>
        </w:rPr>
        <w:t>1. Except as otherwise provided in this section, a person shall not carry or possess while on the property of any Marijuana Establishment, Marijuana product manufacturing facility, marijuana cultivation facility, or retail marijuana store:</w:t>
      </w:r>
    </w:p>
    <w:p w14:paraId="1507E6F5" w14:textId="77777777" w:rsidR="00926ED2" w:rsidRPr="00926ED2" w:rsidRDefault="00926ED2" w:rsidP="005B72DD">
      <w:pPr>
        <w:spacing w:after="0" w:line="240" w:lineRule="auto"/>
        <w:ind w:firstLine="720"/>
        <w:jc w:val="both"/>
        <w:rPr>
          <w:rFonts w:eastAsia="Times New Roman" w:cs="Tahoma"/>
          <w:i/>
          <w:color w:val="0070C0"/>
        </w:rPr>
      </w:pPr>
    </w:p>
    <w:p w14:paraId="6B340956" w14:textId="77777777" w:rsidR="00926ED2" w:rsidRPr="00926ED2" w:rsidRDefault="00926ED2" w:rsidP="005B72DD">
      <w:pPr>
        <w:spacing w:after="0" w:line="240" w:lineRule="auto"/>
        <w:ind w:left="720" w:firstLine="720"/>
        <w:jc w:val="both"/>
        <w:rPr>
          <w:rFonts w:eastAsia="Times New Roman" w:cs="Tahoma"/>
          <w:i/>
          <w:color w:val="0070C0"/>
        </w:rPr>
      </w:pPr>
      <w:r w:rsidRPr="00926ED2">
        <w:rPr>
          <w:rFonts w:eastAsia="Times New Roman" w:cs="Tahoma"/>
          <w:i/>
          <w:color w:val="0070C0"/>
        </w:rPr>
        <w:t>(a) An explosive or incendiary device;</w:t>
      </w:r>
    </w:p>
    <w:p w14:paraId="46571B42" w14:textId="77777777" w:rsidR="00926ED2" w:rsidRPr="00926ED2" w:rsidRDefault="00926ED2" w:rsidP="005B72DD">
      <w:pPr>
        <w:pStyle w:val="ListParagraph"/>
        <w:spacing w:after="0" w:line="240" w:lineRule="auto"/>
        <w:ind w:firstLine="720"/>
        <w:jc w:val="both"/>
        <w:rPr>
          <w:rFonts w:eastAsia="Times New Roman" w:cs="Tahoma"/>
          <w:i/>
          <w:color w:val="0070C0"/>
        </w:rPr>
      </w:pPr>
      <w:r w:rsidRPr="00926ED2">
        <w:rPr>
          <w:rFonts w:eastAsia="Times New Roman" w:cs="Tahoma"/>
          <w:i/>
          <w:color w:val="0070C0"/>
        </w:rPr>
        <w:t>(b) A dirk, dagger or switchblade knife;</w:t>
      </w:r>
    </w:p>
    <w:p w14:paraId="16BD85ED" w14:textId="77777777" w:rsidR="00926ED2" w:rsidRPr="00926ED2" w:rsidRDefault="00926ED2" w:rsidP="005B72DD">
      <w:pPr>
        <w:pStyle w:val="ListParagraph"/>
        <w:spacing w:after="0" w:line="240" w:lineRule="auto"/>
        <w:ind w:firstLine="720"/>
        <w:jc w:val="both"/>
        <w:rPr>
          <w:rFonts w:eastAsia="Times New Roman" w:cs="Tahoma"/>
          <w:i/>
          <w:color w:val="0070C0"/>
        </w:rPr>
      </w:pPr>
      <w:r w:rsidRPr="00926ED2">
        <w:rPr>
          <w:rFonts w:eastAsia="Times New Roman" w:cs="Tahoma"/>
          <w:i/>
          <w:color w:val="0070C0"/>
        </w:rPr>
        <w:t>(c) A nunchaku or trefoil;</w:t>
      </w:r>
    </w:p>
    <w:p w14:paraId="7FC78B7E" w14:textId="77777777" w:rsidR="00926ED2" w:rsidRPr="00926ED2" w:rsidRDefault="00926ED2" w:rsidP="005B72DD">
      <w:pPr>
        <w:pStyle w:val="ListParagraph"/>
        <w:spacing w:after="0" w:line="240" w:lineRule="auto"/>
        <w:ind w:firstLine="720"/>
        <w:jc w:val="both"/>
        <w:rPr>
          <w:rFonts w:eastAsia="Times New Roman" w:cs="Tahoma"/>
          <w:i/>
          <w:color w:val="0070C0"/>
        </w:rPr>
      </w:pPr>
      <w:r w:rsidRPr="00926ED2">
        <w:rPr>
          <w:rFonts w:eastAsia="Times New Roman" w:cs="Tahoma"/>
          <w:i/>
          <w:color w:val="0070C0"/>
        </w:rPr>
        <w:t xml:space="preserve">(d) A blackjack or </w:t>
      </w:r>
      <w:proofErr w:type="spellStart"/>
      <w:r w:rsidRPr="00926ED2">
        <w:rPr>
          <w:rFonts w:eastAsia="Times New Roman" w:cs="Tahoma"/>
          <w:i/>
          <w:color w:val="0070C0"/>
        </w:rPr>
        <w:t>billy</w:t>
      </w:r>
      <w:proofErr w:type="spellEnd"/>
      <w:r w:rsidRPr="00926ED2">
        <w:rPr>
          <w:rFonts w:eastAsia="Times New Roman" w:cs="Tahoma"/>
          <w:i/>
          <w:color w:val="0070C0"/>
        </w:rPr>
        <w:t xml:space="preserve"> club or metal knuckles;</w:t>
      </w:r>
    </w:p>
    <w:p w14:paraId="253F5C08" w14:textId="77777777" w:rsidR="00926ED2" w:rsidRPr="00926ED2" w:rsidRDefault="00926ED2" w:rsidP="005B72DD">
      <w:pPr>
        <w:pStyle w:val="ListParagraph"/>
        <w:spacing w:after="0" w:line="240" w:lineRule="auto"/>
        <w:ind w:firstLine="720"/>
        <w:jc w:val="both"/>
        <w:rPr>
          <w:rFonts w:eastAsia="Times New Roman" w:cs="Tahoma"/>
          <w:i/>
          <w:color w:val="0070C0"/>
        </w:rPr>
      </w:pPr>
      <w:r w:rsidRPr="00926ED2">
        <w:rPr>
          <w:rFonts w:eastAsia="Times New Roman" w:cs="Tahoma"/>
          <w:i/>
          <w:color w:val="0070C0"/>
        </w:rPr>
        <w:t>(e) A pneumatic gun;</w:t>
      </w:r>
    </w:p>
    <w:p w14:paraId="0ABA711B" w14:textId="77777777" w:rsidR="00926ED2" w:rsidRPr="00926ED2" w:rsidRDefault="00926ED2" w:rsidP="005B72DD">
      <w:pPr>
        <w:pStyle w:val="ListParagraph"/>
        <w:spacing w:after="0" w:line="240" w:lineRule="auto"/>
        <w:ind w:firstLine="720"/>
        <w:jc w:val="both"/>
        <w:rPr>
          <w:rFonts w:eastAsia="Times New Roman" w:cs="Tahoma"/>
          <w:i/>
          <w:color w:val="0070C0"/>
        </w:rPr>
      </w:pPr>
      <w:r w:rsidRPr="00926ED2">
        <w:rPr>
          <w:rFonts w:eastAsia="Times New Roman" w:cs="Tahoma"/>
          <w:i/>
          <w:color w:val="0070C0"/>
        </w:rPr>
        <w:t>(f)  A pistol, revolver or other firearm; or</w:t>
      </w:r>
    </w:p>
    <w:p w14:paraId="2D91D640" w14:textId="77777777" w:rsidR="00926ED2" w:rsidRPr="00926ED2" w:rsidRDefault="00926ED2" w:rsidP="005B72DD">
      <w:pPr>
        <w:pStyle w:val="ListParagraph"/>
        <w:spacing w:after="0" w:line="240" w:lineRule="auto"/>
        <w:ind w:firstLine="720"/>
        <w:jc w:val="both"/>
        <w:rPr>
          <w:rFonts w:eastAsia="Times New Roman" w:cs="Tahoma"/>
          <w:i/>
          <w:color w:val="0070C0"/>
        </w:rPr>
      </w:pPr>
      <w:r w:rsidRPr="00926ED2">
        <w:rPr>
          <w:rFonts w:eastAsia="Times New Roman" w:cs="Tahoma"/>
          <w:i/>
          <w:color w:val="0070C0"/>
        </w:rPr>
        <w:t>(g) Any device used to mark any part of a person with paint or any other substance.</w:t>
      </w:r>
    </w:p>
    <w:p w14:paraId="4ED52CFE" w14:textId="77777777" w:rsidR="00926ED2" w:rsidRPr="00926ED2" w:rsidRDefault="00926ED2" w:rsidP="005B72DD">
      <w:pPr>
        <w:pStyle w:val="ListParagraph"/>
        <w:spacing w:after="0" w:line="240" w:lineRule="auto"/>
        <w:jc w:val="both"/>
        <w:rPr>
          <w:rFonts w:eastAsia="Times New Roman" w:cs="Tahoma"/>
          <w:i/>
          <w:color w:val="0070C0"/>
        </w:rPr>
      </w:pPr>
      <w:r w:rsidRPr="00926ED2">
        <w:rPr>
          <w:rFonts w:eastAsia="Times New Roman" w:cs="Tahoma"/>
          <w:i/>
          <w:color w:val="0070C0"/>
        </w:rPr>
        <w:t xml:space="preserve">2. Any person who violates subsection 1 is guilty of a ______________ (thinking gross </w:t>
      </w:r>
      <w:proofErr w:type="spellStart"/>
      <w:r w:rsidRPr="00926ED2">
        <w:rPr>
          <w:rFonts w:eastAsia="Times New Roman" w:cs="Tahoma"/>
          <w:i/>
          <w:color w:val="0070C0"/>
        </w:rPr>
        <w:t>mis</w:t>
      </w:r>
      <w:proofErr w:type="spellEnd"/>
      <w:r w:rsidRPr="00926ED2">
        <w:rPr>
          <w:rFonts w:eastAsia="Times New Roman" w:cs="Tahoma"/>
          <w:i/>
          <w:color w:val="0070C0"/>
        </w:rPr>
        <w:t>)</w:t>
      </w:r>
    </w:p>
    <w:p w14:paraId="632BDAA6" w14:textId="77777777" w:rsidR="00926ED2" w:rsidRPr="00926ED2" w:rsidRDefault="00926ED2" w:rsidP="005B72DD">
      <w:pPr>
        <w:pStyle w:val="ListParagraph"/>
        <w:spacing w:after="0" w:line="240" w:lineRule="auto"/>
        <w:jc w:val="both"/>
        <w:rPr>
          <w:rFonts w:eastAsia="Times New Roman" w:cs="Tahoma"/>
          <w:i/>
          <w:color w:val="0070C0"/>
        </w:rPr>
      </w:pPr>
      <w:r w:rsidRPr="00926ED2">
        <w:rPr>
          <w:rFonts w:eastAsia="Times New Roman" w:cs="Tahoma"/>
          <w:i/>
          <w:color w:val="0070C0"/>
        </w:rPr>
        <w:t>3. This section does not prohibit the possession of a weapon listed in subsection 1 by a:</w:t>
      </w:r>
    </w:p>
    <w:p w14:paraId="246FEBFF" w14:textId="77777777" w:rsidR="00926ED2" w:rsidRPr="00926ED2" w:rsidRDefault="00926ED2" w:rsidP="005B72DD">
      <w:pPr>
        <w:pStyle w:val="ListParagraph"/>
        <w:spacing w:after="0" w:line="240" w:lineRule="auto"/>
        <w:ind w:firstLine="720"/>
        <w:jc w:val="both"/>
        <w:rPr>
          <w:rFonts w:eastAsia="Times New Roman" w:cs="Tahoma"/>
          <w:i/>
          <w:color w:val="0070C0"/>
        </w:rPr>
      </w:pPr>
      <w:r w:rsidRPr="00926ED2">
        <w:rPr>
          <w:rFonts w:eastAsia="Times New Roman" w:cs="Tahoma"/>
          <w:i/>
          <w:color w:val="0070C0"/>
        </w:rPr>
        <w:t>(1) Peace Officer; or</w:t>
      </w:r>
    </w:p>
    <w:p w14:paraId="74BD595E" w14:textId="77777777" w:rsidR="00926ED2" w:rsidRPr="00926ED2" w:rsidRDefault="00926ED2" w:rsidP="005B72DD">
      <w:pPr>
        <w:pStyle w:val="ListParagraph"/>
        <w:spacing w:after="0" w:line="240" w:lineRule="auto"/>
        <w:ind w:firstLine="720"/>
        <w:jc w:val="both"/>
        <w:rPr>
          <w:rFonts w:eastAsia="Times New Roman" w:cs="Tahoma"/>
          <w:i/>
          <w:color w:val="0070C0"/>
        </w:rPr>
      </w:pPr>
      <w:r w:rsidRPr="00926ED2">
        <w:rPr>
          <w:rFonts w:eastAsia="Times New Roman" w:cs="Tahoma"/>
          <w:i/>
          <w:color w:val="0070C0"/>
        </w:rPr>
        <w:t>(2) Security Guard on duty on said location.</w:t>
      </w:r>
    </w:p>
    <w:p w14:paraId="1F1A7325" w14:textId="77777777" w:rsidR="00926ED2" w:rsidRDefault="00926ED2" w:rsidP="005B72DD">
      <w:pPr>
        <w:pStyle w:val="ListParagraph"/>
        <w:spacing w:after="0" w:line="240" w:lineRule="auto"/>
        <w:jc w:val="both"/>
        <w:rPr>
          <w:rFonts w:eastAsia="Times New Roman" w:cs="Tahoma"/>
          <w:i/>
          <w:color w:val="0070C0"/>
        </w:rPr>
      </w:pPr>
      <w:r w:rsidRPr="00926ED2">
        <w:rPr>
          <w:rFonts w:eastAsia="Times New Roman" w:cs="Tahoma"/>
          <w:i/>
          <w:color w:val="0070C0"/>
        </w:rPr>
        <w:t>4. For the purpose of this section, Marijuana establishment, marijuana product manufacturing facility, marijuana cultivation facility, and retail marijuana store shall have the meanings ascribed to them in NRS 453D.030</w:t>
      </w:r>
    </w:p>
    <w:p w14:paraId="5B0BFE8C" w14:textId="77777777" w:rsidR="00926ED2" w:rsidRDefault="00926ED2" w:rsidP="005B72DD">
      <w:pPr>
        <w:pStyle w:val="ListParagraph"/>
        <w:spacing w:after="0" w:line="240" w:lineRule="auto"/>
        <w:jc w:val="both"/>
        <w:rPr>
          <w:rFonts w:eastAsia="Times New Roman" w:cs="Tahoma"/>
          <w:i/>
          <w:color w:val="0070C0"/>
        </w:rPr>
      </w:pPr>
    </w:p>
    <w:p w14:paraId="01FF47DB" w14:textId="69A3E6D1" w:rsidR="006523BF" w:rsidRDefault="006523BF" w:rsidP="005B72DD">
      <w:pPr>
        <w:pStyle w:val="ListParagraph"/>
        <w:spacing w:after="0" w:line="240" w:lineRule="auto"/>
        <w:jc w:val="both"/>
        <w:rPr>
          <w:rFonts w:eastAsia="Times New Roman" w:cs="Tahoma"/>
          <w:i/>
          <w:color w:val="0070C0"/>
        </w:rPr>
      </w:pPr>
      <w:r>
        <w:rPr>
          <w:rFonts w:eastAsia="Times New Roman" w:cs="Tahoma"/>
          <w:i/>
          <w:color w:val="0070C0"/>
        </w:rPr>
        <w:t>(</w:t>
      </w:r>
      <w:proofErr w:type="gramStart"/>
      <w:r>
        <w:rPr>
          <w:rFonts w:eastAsia="Times New Roman" w:cs="Tahoma"/>
          <w:i/>
          <w:color w:val="0070C0"/>
        </w:rPr>
        <w:t>language</w:t>
      </w:r>
      <w:proofErr w:type="gramEnd"/>
      <w:r>
        <w:rPr>
          <w:rFonts w:eastAsia="Times New Roman" w:cs="Tahoma"/>
          <w:i/>
          <w:color w:val="0070C0"/>
        </w:rPr>
        <w:t xml:space="preserve"> provided by Carson City Deputy District Attorney Melanie Porter)</w:t>
      </w:r>
    </w:p>
    <w:p w14:paraId="76311B98" w14:textId="77777777" w:rsidR="00926ED2" w:rsidRDefault="00926ED2" w:rsidP="005B72DD">
      <w:pPr>
        <w:pStyle w:val="ListParagraph"/>
        <w:spacing w:after="0" w:line="240" w:lineRule="auto"/>
        <w:jc w:val="both"/>
        <w:rPr>
          <w:rFonts w:eastAsia="Times New Roman" w:cs="Tahoma"/>
          <w:i/>
          <w:color w:val="0070C0"/>
        </w:rPr>
      </w:pPr>
    </w:p>
    <w:p w14:paraId="54FC9525" w14:textId="77777777" w:rsidR="00926ED2" w:rsidRDefault="00926ED2" w:rsidP="00926ED2">
      <w:pPr>
        <w:pStyle w:val="ListParagraph"/>
        <w:spacing w:after="0" w:line="240" w:lineRule="auto"/>
        <w:rPr>
          <w:rFonts w:eastAsia="Times New Roman" w:cs="Tahoma"/>
          <w:i/>
          <w:color w:val="0070C0"/>
        </w:rPr>
      </w:pPr>
    </w:p>
    <w:p w14:paraId="78F2A140" w14:textId="77777777" w:rsidR="00926ED2" w:rsidRDefault="00926ED2" w:rsidP="00926ED2">
      <w:pPr>
        <w:pStyle w:val="ListParagraph"/>
        <w:spacing w:after="0" w:line="240" w:lineRule="auto"/>
        <w:rPr>
          <w:rFonts w:eastAsia="Times New Roman" w:cs="Tahoma"/>
          <w:i/>
          <w:color w:val="0070C0"/>
        </w:rPr>
      </w:pPr>
    </w:p>
    <w:p w14:paraId="0F211B46" w14:textId="77777777" w:rsidR="00926ED2" w:rsidRDefault="00926ED2" w:rsidP="00926ED2">
      <w:pPr>
        <w:pStyle w:val="ListParagraph"/>
        <w:spacing w:after="0" w:line="240" w:lineRule="auto"/>
        <w:rPr>
          <w:rFonts w:eastAsia="Times New Roman" w:cs="Tahoma"/>
          <w:i/>
          <w:color w:val="0070C0"/>
        </w:rPr>
      </w:pPr>
    </w:p>
    <w:p w14:paraId="04200C33" w14:textId="77777777" w:rsidR="00926ED2" w:rsidRDefault="00926ED2" w:rsidP="00926ED2">
      <w:pPr>
        <w:pStyle w:val="ListParagraph"/>
        <w:spacing w:after="0" w:line="240" w:lineRule="auto"/>
        <w:rPr>
          <w:rFonts w:eastAsia="Times New Roman" w:cs="Tahoma"/>
          <w:i/>
          <w:color w:val="0070C0"/>
        </w:rPr>
      </w:pPr>
    </w:p>
    <w:p w14:paraId="5C80A3BE" w14:textId="77777777" w:rsidR="00926ED2" w:rsidRPr="00926ED2" w:rsidRDefault="00926ED2" w:rsidP="00926ED2">
      <w:pPr>
        <w:pStyle w:val="ListParagraph"/>
        <w:spacing w:after="0" w:line="240" w:lineRule="auto"/>
        <w:rPr>
          <w:rFonts w:eastAsia="Times New Roman" w:cs="Tahoma"/>
          <w:i/>
          <w:color w:val="0070C0"/>
        </w:rPr>
      </w:pPr>
    </w:p>
    <w:p w14:paraId="4A3730F6" w14:textId="77777777" w:rsidR="00E9081E" w:rsidRPr="00926ED2" w:rsidRDefault="00E9081E" w:rsidP="003107DD">
      <w:pPr>
        <w:pStyle w:val="ListParagraph"/>
        <w:spacing w:after="0"/>
        <w:jc w:val="both"/>
        <w:rPr>
          <w:i/>
          <w:color w:val="0070C0"/>
        </w:rPr>
      </w:pPr>
    </w:p>
    <w:p w14:paraId="425E2003" w14:textId="2FCD5F2E" w:rsidR="00E9081E" w:rsidRPr="00926ED2" w:rsidRDefault="00DC4C91" w:rsidP="00926ED2">
      <w:pPr>
        <w:pStyle w:val="ListParagraph"/>
        <w:numPr>
          <w:ilvl w:val="0"/>
          <w:numId w:val="1"/>
        </w:numPr>
        <w:spacing w:after="0"/>
        <w:jc w:val="both"/>
      </w:pPr>
      <w:r w:rsidRPr="00926ED2">
        <w:t>Which guiding p</w:t>
      </w:r>
      <w:r w:rsidR="00E9081E" w:rsidRPr="00926ED2">
        <w:t>rinciple(s) does this recommendation support?</w:t>
      </w:r>
    </w:p>
    <w:p w14:paraId="2FFEFA58" w14:textId="77777777" w:rsidR="00E9081E" w:rsidRPr="003110FB" w:rsidRDefault="00E9081E" w:rsidP="003107DD">
      <w:pPr>
        <w:spacing w:after="0"/>
        <w:jc w:val="both"/>
      </w:pPr>
    </w:p>
    <w:p w14:paraId="2350B45C" w14:textId="783C0E71" w:rsidR="007C38BF" w:rsidRPr="007C38BF" w:rsidRDefault="007C38BF" w:rsidP="003107DD">
      <w:pPr>
        <w:spacing w:after="0"/>
        <w:ind w:left="720"/>
        <w:jc w:val="both"/>
        <w:rPr>
          <w:i/>
          <w:color w:val="0070C0"/>
        </w:rPr>
      </w:pPr>
      <w:r w:rsidRPr="007C38BF">
        <w:rPr>
          <w:i/>
          <w:color w:val="0070C0"/>
        </w:rPr>
        <w:t>Guiding Principle 1 - Promote the health, safety, and well-being of Nevada’s communities</w:t>
      </w:r>
    </w:p>
    <w:p w14:paraId="33030BB3" w14:textId="77777777" w:rsidR="007C38BF" w:rsidRPr="007C38BF" w:rsidRDefault="007C38BF" w:rsidP="003107DD">
      <w:pPr>
        <w:spacing w:after="0"/>
        <w:ind w:left="720"/>
        <w:jc w:val="both"/>
        <w:rPr>
          <w:i/>
          <w:color w:val="0070C0"/>
        </w:rPr>
      </w:pPr>
    </w:p>
    <w:p w14:paraId="6A23EF95" w14:textId="2483AFF3" w:rsidR="007C38BF" w:rsidRPr="007C38BF" w:rsidRDefault="007C38BF" w:rsidP="003107DD">
      <w:pPr>
        <w:spacing w:after="0"/>
        <w:ind w:left="720"/>
        <w:jc w:val="both"/>
        <w:rPr>
          <w:i/>
          <w:color w:val="0070C0"/>
        </w:rPr>
      </w:pPr>
      <w:r w:rsidRPr="007C38BF">
        <w:rPr>
          <w:i/>
          <w:color w:val="0070C0"/>
        </w:rPr>
        <w:t>Guiding Principle 2 - Be responsive to the needs and issues of consumers, non-consumers, local governments and the industry</w:t>
      </w:r>
    </w:p>
    <w:p w14:paraId="0AF45518" w14:textId="77777777" w:rsidR="007C38BF" w:rsidRPr="007C38BF" w:rsidRDefault="007C38BF" w:rsidP="00926ED2">
      <w:pPr>
        <w:spacing w:after="0"/>
        <w:jc w:val="both"/>
        <w:rPr>
          <w:i/>
          <w:color w:val="0070C0"/>
        </w:rPr>
      </w:pPr>
    </w:p>
    <w:p w14:paraId="63D6C0FB" w14:textId="74BDC564" w:rsidR="00E9081E" w:rsidRPr="003107DD" w:rsidRDefault="003107DD" w:rsidP="003107DD">
      <w:pPr>
        <w:spacing w:after="0"/>
        <w:ind w:left="720"/>
        <w:jc w:val="both"/>
        <w:rPr>
          <w:i/>
          <w:color w:val="0070C0"/>
        </w:rPr>
      </w:pPr>
      <w:r w:rsidRPr="003107DD">
        <w:rPr>
          <w:i/>
          <w:color w:val="0070C0"/>
        </w:rPr>
        <w:t xml:space="preserve">Guiding Principle 6 - </w:t>
      </w:r>
      <w:r w:rsidR="007C38BF" w:rsidRPr="003107DD">
        <w:rPr>
          <w:i/>
          <w:color w:val="0070C0"/>
        </w:rPr>
        <w:t>Establish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3107DD">
      <w:pPr>
        <w:spacing w:after="0"/>
        <w:jc w:val="both"/>
      </w:pPr>
    </w:p>
    <w:p w14:paraId="2F4A8FEE" w14:textId="77777777" w:rsidR="003107DD" w:rsidRDefault="00E9081E" w:rsidP="003107DD">
      <w:pPr>
        <w:pStyle w:val="ListParagraph"/>
        <w:numPr>
          <w:ilvl w:val="0"/>
          <w:numId w:val="1"/>
        </w:numPr>
        <w:spacing w:after="0"/>
        <w:jc w:val="both"/>
      </w:pPr>
      <w:r w:rsidRPr="003110FB">
        <w:t xml:space="preserve">What provision(s) of Question 2 does this recommendation apply to? </w:t>
      </w:r>
    </w:p>
    <w:p w14:paraId="3040B70B" w14:textId="77777777" w:rsidR="003107DD" w:rsidRDefault="003107DD" w:rsidP="006523BF">
      <w:pPr>
        <w:spacing w:after="0"/>
        <w:ind w:left="720"/>
        <w:jc w:val="both"/>
      </w:pPr>
    </w:p>
    <w:p w14:paraId="1CA596B1" w14:textId="77777777" w:rsidR="00EF374A" w:rsidRDefault="00EF374A" w:rsidP="006523BF">
      <w:pPr>
        <w:spacing w:after="0"/>
        <w:ind w:left="720"/>
        <w:jc w:val="both"/>
        <w:rPr>
          <w:i/>
          <w:color w:val="0070C0"/>
        </w:rPr>
      </w:pPr>
      <w:r>
        <w:rPr>
          <w:i/>
          <w:color w:val="0070C0"/>
        </w:rPr>
        <w:t>Sec 4 (2)</w:t>
      </w:r>
    </w:p>
    <w:p w14:paraId="5712267F" w14:textId="3B3526A8" w:rsidR="00EF374A" w:rsidRPr="006523BF" w:rsidRDefault="00EF374A" w:rsidP="00EF374A">
      <w:pPr>
        <w:spacing w:after="0"/>
        <w:ind w:left="720" w:firstLine="45"/>
        <w:jc w:val="both"/>
        <w:rPr>
          <w:i/>
          <w:color w:val="0070C0"/>
        </w:rPr>
      </w:pPr>
      <w:r>
        <w:rPr>
          <w:i/>
          <w:color w:val="0070C0"/>
        </w:rPr>
        <w:t xml:space="preserve">(e) Undertaking any task under the influence of Marijuana that constitutes negligence or professional malpractice.  </w:t>
      </w:r>
    </w:p>
    <w:p w14:paraId="6C85577C" w14:textId="77777777" w:rsidR="00E9081E" w:rsidRPr="003110FB" w:rsidRDefault="00E9081E" w:rsidP="003107DD">
      <w:pPr>
        <w:pStyle w:val="ListParagraph"/>
        <w:spacing w:after="0"/>
        <w:jc w:val="both"/>
      </w:pPr>
    </w:p>
    <w:p w14:paraId="527A1772" w14:textId="77777777" w:rsidR="007A4A8C" w:rsidRPr="003110FB" w:rsidRDefault="00E9081E" w:rsidP="003107DD">
      <w:pPr>
        <w:pStyle w:val="ListParagraph"/>
        <w:numPr>
          <w:ilvl w:val="0"/>
          <w:numId w:val="1"/>
        </w:numPr>
        <w:spacing w:after="0"/>
        <w:jc w:val="both"/>
      </w:pPr>
      <w:r w:rsidRPr="003110FB">
        <w:t>What issue(s) does the recommendation resolve?</w:t>
      </w:r>
    </w:p>
    <w:p w14:paraId="5C6BCCA4" w14:textId="77777777" w:rsidR="001B0ADC" w:rsidRDefault="001B0ADC" w:rsidP="00926ED2">
      <w:pPr>
        <w:spacing w:after="0"/>
        <w:ind w:left="720"/>
        <w:jc w:val="both"/>
      </w:pPr>
    </w:p>
    <w:p w14:paraId="681D1B71" w14:textId="3929571A" w:rsidR="00926ED2" w:rsidRPr="00926ED2" w:rsidRDefault="00926ED2" w:rsidP="00926ED2">
      <w:pPr>
        <w:spacing w:after="0"/>
        <w:ind w:left="720"/>
        <w:jc w:val="both"/>
        <w:rPr>
          <w:i/>
          <w:color w:val="0070C0"/>
        </w:rPr>
      </w:pPr>
      <w:r>
        <w:rPr>
          <w:i/>
          <w:color w:val="0070C0"/>
        </w:rPr>
        <w:t>This issue will resolve being able to carry firearms on the premise</w:t>
      </w:r>
      <w:r w:rsidR="006523BF">
        <w:rPr>
          <w:i/>
          <w:color w:val="0070C0"/>
        </w:rPr>
        <w:t>s of a Marijuana locations, with the exemption of Law Enforcement and on duty security guards.  It is still federally illegal to have firearms with controlled substances and is punishable under NRS 202.360(1</w:t>
      </w:r>
      <w:proofErr w:type="gramStart"/>
      <w:r w:rsidR="006523BF">
        <w:rPr>
          <w:i/>
          <w:color w:val="0070C0"/>
        </w:rPr>
        <w:t>)b</w:t>
      </w:r>
      <w:proofErr w:type="gramEnd"/>
      <w:r w:rsidR="006523BF">
        <w:rPr>
          <w:i/>
          <w:color w:val="0070C0"/>
        </w:rPr>
        <w:t xml:space="preserve">.   </w:t>
      </w:r>
    </w:p>
    <w:p w14:paraId="7ABEA5B8" w14:textId="77777777" w:rsidR="001B0ADC" w:rsidRPr="00DB56C3" w:rsidRDefault="001B0ADC" w:rsidP="003107DD">
      <w:pPr>
        <w:spacing w:after="0"/>
        <w:jc w:val="both"/>
        <w:rPr>
          <w:i/>
          <w:color w:val="0070C0"/>
        </w:rPr>
      </w:pPr>
    </w:p>
    <w:p w14:paraId="7EE888FD" w14:textId="57F39BB4" w:rsidR="001B0ADC" w:rsidRPr="003110FB" w:rsidRDefault="001B0ADC" w:rsidP="003107DD">
      <w:pPr>
        <w:pStyle w:val="ListParagraph"/>
        <w:numPr>
          <w:ilvl w:val="0"/>
          <w:numId w:val="1"/>
        </w:numPr>
        <w:spacing w:after="0"/>
        <w:jc w:val="both"/>
      </w:pPr>
      <w:r w:rsidRPr="003110FB">
        <w:t>Was there dissent in the group regarding this recommendation?  If yes, please provide a summary of the dissenting opinion regarding the recommendation.</w:t>
      </w:r>
    </w:p>
    <w:p w14:paraId="7818C550" w14:textId="77777777" w:rsidR="00E9081E" w:rsidRPr="003110FB" w:rsidRDefault="00E9081E" w:rsidP="00A534E0">
      <w:pPr>
        <w:spacing w:after="0"/>
        <w:ind w:left="720"/>
        <w:jc w:val="both"/>
      </w:pPr>
    </w:p>
    <w:p w14:paraId="1B84C4AE" w14:textId="53D5DC62" w:rsidR="00A534E0" w:rsidRPr="00445035" w:rsidRDefault="00926ED2" w:rsidP="00A534E0">
      <w:pPr>
        <w:pStyle w:val="ListParagraph"/>
        <w:spacing w:after="0" w:line="240" w:lineRule="auto"/>
        <w:contextualSpacing w:val="0"/>
        <w:jc w:val="both"/>
        <w:rPr>
          <w:i/>
          <w:color w:val="0070C0"/>
        </w:rPr>
      </w:pPr>
      <w:r>
        <w:rPr>
          <w:i/>
          <w:color w:val="0070C0"/>
        </w:rPr>
        <w:t xml:space="preserve">No Dissent </w:t>
      </w:r>
    </w:p>
    <w:p w14:paraId="3588FBE3" w14:textId="77777777" w:rsidR="00E9081E" w:rsidRPr="003110FB" w:rsidRDefault="00E9081E" w:rsidP="003107DD">
      <w:pPr>
        <w:spacing w:after="0"/>
        <w:jc w:val="both"/>
      </w:pPr>
    </w:p>
    <w:p w14:paraId="6333FE17" w14:textId="77777777" w:rsidR="00E9081E" w:rsidRDefault="00E9081E" w:rsidP="003107DD">
      <w:pPr>
        <w:pStyle w:val="ListParagraph"/>
        <w:numPr>
          <w:ilvl w:val="0"/>
          <w:numId w:val="1"/>
        </w:numPr>
        <w:spacing w:after="0"/>
        <w:jc w:val="both"/>
      </w:pPr>
      <w:r w:rsidRPr="003110FB">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4F79FDC2" w14:textId="77777777" w:rsidR="00A534E0" w:rsidRDefault="00A534E0" w:rsidP="00A534E0">
      <w:pPr>
        <w:pStyle w:val="ListParagraph"/>
        <w:spacing w:after="0"/>
        <w:jc w:val="both"/>
      </w:pPr>
    </w:p>
    <w:p w14:paraId="52844531" w14:textId="6E310A92" w:rsidR="003107DD" w:rsidRPr="005B72DD" w:rsidRDefault="00926ED2" w:rsidP="00445035">
      <w:pPr>
        <w:spacing w:after="0"/>
        <w:ind w:left="1080" w:hanging="360"/>
        <w:jc w:val="both"/>
        <w:rPr>
          <w:i/>
          <w:color w:val="0070C0"/>
        </w:rPr>
      </w:pPr>
      <w:proofErr w:type="gramStart"/>
      <w:r w:rsidRPr="005B72DD">
        <w:rPr>
          <w:i/>
          <w:color w:val="0070C0"/>
        </w:rPr>
        <w:t>Legislative update of NRS.</w:t>
      </w:r>
      <w:proofErr w:type="gramEnd"/>
      <w:r w:rsidRPr="005B72DD">
        <w:rPr>
          <w:i/>
          <w:color w:val="0070C0"/>
        </w:rPr>
        <w:t xml:space="preserve">  Little t</w:t>
      </w:r>
      <w:bookmarkStart w:id="0" w:name="_GoBack"/>
      <w:bookmarkEnd w:id="0"/>
      <w:r w:rsidRPr="005B72DD">
        <w:rPr>
          <w:i/>
          <w:color w:val="0070C0"/>
        </w:rPr>
        <w:t>o no Cost would be associated with the</w:t>
      </w:r>
      <w:r w:rsidR="005B72DD" w:rsidRPr="005B72DD">
        <w:rPr>
          <w:i/>
          <w:color w:val="0070C0"/>
        </w:rPr>
        <w:t xml:space="preserve"> recommendation.</w:t>
      </w:r>
    </w:p>
    <w:sectPr w:rsidR="003107DD" w:rsidRPr="005B72D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8D50E" w14:textId="77777777" w:rsidR="00D91701" w:rsidRDefault="00D91701" w:rsidP="00391997">
      <w:pPr>
        <w:spacing w:after="0" w:line="240" w:lineRule="auto"/>
      </w:pPr>
      <w:r>
        <w:separator/>
      </w:r>
    </w:p>
  </w:endnote>
  <w:endnote w:type="continuationSeparator" w:id="0">
    <w:p w14:paraId="407BCC8C" w14:textId="77777777" w:rsidR="00D91701" w:rsidRDefault="00D91701"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DC67" w14:textId="2F731D1F"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3F1E7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5B72DD">
      <w:rPr>
        <w:rFonts w:ascii="Calibri" w:eastAsia="Times New Roman" w:hAnsi="Calibri" w:cs="Times New Roman"/>
        <w:b/>
        <w:i/>
        <w:color w:val="3737A5"/>
        <w:sz w:val="16"/>
        <w:szCs w:val="16"/>
      </w:rPr>
      <w:t>Preventing Violence and the Use of Firearms - Recommendation</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5B72DD">
      <w:rPr>
        <w:rFonts w:ascii="Calibri" w:eastAsia="Times New Roman" w:hAnsi="Calibri" w:cs="Times New Roman"/>
        <w:bCs/>
        <w:i/>
        <w:color w:val="3737A5"/>
        <w:sz w:val="16"/>
        <w:szCs w:val="16"/>
      </w:rPr>
      <w:t>April 28</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16AE9" w14:textId="77777777" w:rsidR="00D91701" w:rsidRDefault="00D91701" w:rsidP="00391997">
      <w:pPr>
        <w:spacing w:after="0" w:line="240" w:lineRule="auto"/>
      </w:pPr>
      <w:r>
        <w:separator/>
      </w:r>
    </w:p>
  </w:footnote>
  <w:footnote w:type="continuationSeparator" w:id="0">
    <w:p w14:paraId="39E1C1FC" w14:textId="77777777" w:rsidR="00D91701" w:rsidRDefault="00D91701"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F608A" w14:textId="63C12520" w:rsidR="00F43822" w:rsidRPr="00F43822" w:rsidRDefault="005B72DD" w:rsidP="008313F9">
    <w:pPr>
      <w:pStyle w:val="Heading2"/>
      <w:ind w:left="0"/>
      <w:jc w:val="center"/>
      <w:rPr>
        <w:sz w:val="22"/>
        <w:szCs w:val="22"/>
      </w:rPr>
    </w:pPr>
    <w:r>
      <w:rPr>
        <w:sz w:val="22"/>
        <w:szCs w:val="22"/>
      </w:rPr>
      <w:t>Preventing Violence and the U</w:t>
    </w:r>
    <w:r w:rsidR="00926ED2">
      <w:rPr>
        <w:sz w:val="22"/>
        <w:szCs w:val="22"/>
      </w:rPr>
      <w:t xml:space="preserve">se of Firearms– Recommendation </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D37"/>
    <w:multiLevelType w:val="hybridMultilevel"/>
    <w:tmpl w:val="62640C4E"/>
    <w:lvl w:ilvl="0" w:tplc="D27806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A416C"/>
    <w:multiLevelType w:val="hybridMultilevel"/>
    <w:tmpl w:val="4080E9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965C5"/>
    <w:multiLevelType w:val="hybridMultilevel"/>
    <w:tmpl w:val="431027D0"/>
    <w:lvl w:ilvl="0" w:tplc="0409000F">
      <w:start w:val="1"/>
      <w:numFmt w:val="decimal"/>
      <w:lvlText w:val="%1."/>
      <w:lvlJc w:val="left"/>
      <w:pPr>
        <w:ind w:left="1080" w:hanging="720"/>
      </w:pPr>
      <w:rPr>
        <w:rFonts w:hint="default"/>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89FD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83F54"/>
    <w:multiLevelType w:val="hybridMultilevel"/>
    <w:tmpl w:val="7CF8C3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E2"/>
    <w:rsid w:val="00001E7D"/>
    <w:rsid w:val="00002F6E"/>
    <w:rsid w:val="00060468"/>
    <w:rsid w:val="00090690"/>
    <w:rsid w:val="000A61D0"/>
    <w:rsid w:val="000B01A4"/>
    <w:rsid w:val="00114EF2"/>
    <w:rsid w:val="0015288E"/>
    <w:rsid w:val="001866F9"/>
    <w:rsid w:val="001B0ADC"/>
    <w:rsid w:val="001B10FF"/>
    <w:rsid w:val="00201687"/>
    <w:rsid w:val="00202E4C"/>
    <w:rsid w:val="0023729A"/>
    <w:rsid w:val="002E1AB3"/>
    <w:rsid w:val="003107DD"/>
    <w:rsid w:val="003110FB"/>
    <w:rsid w:val="00331E7A"/>
    <w:rsid w:val="00391997"/>
    <w:rsid w:val="004039AB"/>
    <w:rsid w:val="00435662"/>
    <w:rsid w:val="00442A3F"/>
    <w:rsid w:val="00445035"/>
    <w:rsid w:val="00565923"/>
    <w:rsid w:val="005B72DD"/>
    <w:rsid w:val="005E102D"/>
    <w:rsid w:val="006523BF"/>
    <w:rsid w:val="006B0A7E"/>
    <w:rsid w:val="006D4662"/>
    <w:rsid w:val="00700DCA"/>
    <w:rsid w:val="00753FA6"/>
    <w:rsid w:val="007746E2"/>
    <w:rsid w:val="00774894"/>
    <w:rsid w:val="007765FD"/>
    <w:rsid w:val="007A4A8C"/>
    <w:rsid w:val="007C38BF"/>
    <w:rsid w:val="008313F9"/>
    <w:rsid w:val="00863DA1"/>
    <w:rsid w:val="00882EE9"/>
    <w:rsid w:val="008D5094"/>
    <w:rsid w:val="008F0634"/>
    <w:rsid w:val="009201F4"/>
    <w:rsid w:val="009264B2"/>
    <w:rsid w:val="00926ED2"/>
    <w:rsid w:val="00957E83"/>
    <w:rsid w:val="00961D8A"/>
    <w:rsid w:val="009805E6"/>
    <w:rsid w:val="00996A51"/>
    <w:rsid w:val="009D1938"/>
    <w:rsid w:val="00A312E6"/>
    <w:rsid w:val="00A534E0"/>
    <w:rsid w:val="00A65F54"/>
    <w:rsid w:val="00AB71F7"/>
    <w:rsid w:val="00AE6B07"/>
    <w:rsid w:val="00B11C15"/>
    <w:rsid w:val="00B70E4E"/>
    <w:rsid w:val="00BC0B03"/>
    <w:rsid w:val="00BC0F10"/>
    <w:rsid w:val="00BF6BBC"/>
    <w:rsid w:val="00C81CBB"/>
    <w:rsid w:val="00CC30A8"/>
    <w:rsid w:val="00D22E65"/>
    <w:rsid w:val="00D91701"/>
    <w:rsid w:val="00D926ED"/>
    <w:rsid w:val="00DA287B"/>
    <w:rsid w:val="00DB5061"/>
    <w:rsid w:val="00DB56C3"/>
    <w:rsid w:val="00DC4C91"/>
    <w:rsid w:val="00DD1A10"/>
    <w:rsid w:val="00DE0ABD"/>
    <w:rsid w:val="00E9081E"/>
    <w:rsid w:val="00E96CEA"/>
    <w:rsid w:val="00EC03A5"/>
    <w:rsid w:val="00EF374A"/>
    <w:rsid w:val="00F046BC"/>
    <w:rsid w:val="00F27CF2"/>
    <w:rsid w:val="00F43822"/>
    <w:rsid w:val="00FB317F"/>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9E77-EF07-4C35-A9B5-A743B533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QMLaptop</cp:lastModifiedBy>
  <cp:revision>2</cp:revision>
  <cp:lastPrinted>2017-03-24T18:06:00Z</cp:lastPrinted>
  <dcterms:created xsi:type="dcterms:W3CDTF">2017-04-17T16:34:00Z</dcterms:created>
  <dcterms:modified xsi:type="dcterms:W3CDTF">2017-04-17T16:34:00Z</dcterms:modified>
</cp:coreProperties>
</file>